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2D716" w14:textId="6ED584FB" w:rsidR="00F61CB8" w:rsidRDefault="00F61CB8" w:rsidP="00F61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6</w:t>
      </w:r>
    </w:p>
    <w:p w14:paraId="24C242C8" w14:textId="77777777" w:rsidR="00F61CB8" w:rsidRPr="00DE1245" w:rsidRDefault="00F61CB8" w:rsidP="00F61CB8">
      <w:pPr>
        <w:pStyle w:val="Header"/>
        <w:rPr>
          <w:rFonts w:cs="Arial"/>
          <w:b w:val="0"/>
          <w:bCs/>
          <w:sz w:val="24"/>
        </w:rPr>
      </w:pPr>
      <w:r w:rsidRPr="00DE1245">
        <w:rPr>
          <w:bCs/>
          <w:sz w:val="24"/>
        </w:rPr>
        <w:t>Athens, Greece, 26th February - 1st March 2024</w:t>
      </w:r>
    </w:p>
    <w:p w14:paraId="77DB4875" w14:textId="77777777" w:rsidR="00F61CB8" w:rsidRDefault="00F61CB8" w:rsidP="00F61CB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</w:p>
    <w:p w14:paraId="4B88B9B0" w14:textId="181B86C3" w:rsidR="00F61CB8" w:rsidRDefault="00F61CB8" w:rsidP="00F61CB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CT3</w:t>
      </w:r>
    </w:p>
    <w:p w14:paraId="57487645" w14:textId="1916A800" w:rsidR="00F61CB8" w:rsidRDefault="00F61CB8" w:rsidP="00F61CB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Pr="00B76C81">
        <w:rPr>
          <w:rFonts w:ascii="Arial" w:hAnsi="Arial" w:cs="Arial"/>
          <w:b/>
          <w:sz w:val="22"/>
          <w:szCs w:val="22"/>
        </w:rPr>
        <w:t xml:space="preserve">Authorization </w:t>
      </w:r>
      <w:r>
        <w:rPr>
          <w:rFonts w:ascii="Arial" w:hAnsi="Arial" w:cs="Arial"/>
          <w:b/>
          <w:sz w:val="22"/>
          <w:szCs w:val="22"/>
        </w:rPr>
        <w:t>of NF service consumer for data collection via DCCF</w:t>
      </w:r>
    </w:p>
    <w:p w14:paraId="11EE0D09" w14:textId="77777777" w:rsidR="00F61CB8" w:rsidRDefault="00F61CB8" w:rsidP="00F61CB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2A3EF972" w14:textId="206ACBC2" w:rsidR="00F61CB8" w:rsidRDefault="00F61CB8" w:rsidP="00F61C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 </w:t>
      </w:r>
      <w:r>
        <w:rPr>
          <w:b/>
        </w:rPr>
        <w:t>3</w:t>
      </w:r>
    </w:p>
    <w:p w14:paraId="554413F8" w14:textId="77777777" w:rsidR="00F61CB8" w:rsidRDefault="00F61CB8" w:rsidP="00B76C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8EB9449" w14:textId="4CF45A96" w:rsidR="00B76C81" w:rsidRDefault="00B76C81" w:rsidP="00B76C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Pr="002800C3">
        <w:rPr>
          <w:b/>
          <w:noProof/>
          <w:sz w:val="28"/>
        </w:rPr>
        <w:t>5</w:t>
      </w:r>
      <w:r w:rsidRPr="00C23865">
        <w:rPr>
          <w:b/>
          <w:noProof/>
          <w:sz w:val="28"/>
        </w:rPr>
        <w:fldChar w:fldCharType="end"/>
      </w:r>
      <w:r w:rsidR="00BB7E23">
        <w:rPr>
          <w:b/>
          <w:noProof/>
          <w:sz w:val="28"/>
        </w:rPr>
        <w:t>594</w:t>
      </w:r>
    </w:p>
    <w:p w14:paraId="20A46A9F" w14:textId="77777777" w:rsidR="00B76C81" w:rsidRDefault="00B76C81" w:rsidP="00B76C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A, 13 - 17 November, 2023</w:t>
      </w:r>
    </w:p>
    <w:p w14:paraId="69C59948" w14:textId="77777777" w:rsidR="00FC68BE" w:rsidRPr="00E42D5B" w:rsidRDefault="00FC68BE" w:rsidP="00FC68BE">
      <w:pPr>
        <w:rPr>
          <w:rFonts w:ascii="Arial" w:hAnsi="Arial" w:cs="Arial"/>
        </w:rPr>
      </w:pPr>
    </w:p>
    <w:p w14:paraId="5C964595" w14:textId="24F7BCF3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</w:t>
      </w:r>
      <w:r w:rsidR="00B76C81">
        <w:rPr>
          <w:rFonts w:ascii="Arial" w:hAnsi="Arial" w:cs="Arial"/>
          <w:b/>
          <w:sz w:val="22"/>
          <w:szCs w:val="22"/>
        </w:rPr>
        <w:t xml:space="preserve"> </w:t>
      </w:r>
      <w:r w:rsidR="00B76C81" w:rsidRPr="00B76C81">
        <w:rPr>
          <w:rFonts w:ascii="Arial" w:hAnsi="Arial" w:cs="Arial"/>
          <w:b/>
          <w:sz w:val="22"/>
          <w:szCs w:val="22"/>
        </w:rPr>
        <w:t xml:space="preserve">Authorization </w:t>
      </w:r>
      <w:r w:rsidR="00B76C81">
        <w:rPr>
          <w:rFonts w:ascii="Arial" w:hAnsi="Arial" w:cs="Arial"/>
          <w:b/>
          <w:sz w:val="22"/>
          <w:szCs w:val="22"/>
        </w:rPr>
        <w:t>of NF service consumer for data collection via DCCF</w:t>
      </w:r>
    </w:p>
    <w:p w14:paraId="0BF84A96" w14:textId="10B4B074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B76C81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4F520DB8" w14:textId="44B59DE9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76C81">
        <w:rPr>
          <w:rFonts w:ascii="Arial" w:hAnsi="Arial" w:cs="Arial"/>
          <w:b/>
          <w:bCs/>
          <w:sz w:val="22"/>
          <w:szCs w:val="22"/>
        </w:rPr>
        <w:t>eNA_Ph2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F61CB8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61CB8">
        <w:rPr>
          <w:rFonts w:ascii="Arial" w:hAnsi="Arial" w:cs="Arial"/>
          <w:b/>
          <w:sz w:val="22"/>
          <w:szCs w:val="22"/>
          <w:lang w:val="fr-FR"/>
        </w:rPr>
        <w:t>Source:</w:t>
      </w:r>
      <w:r w:rsidRPr="00F61CB8">
        <w:rPr>
          <w:rFonts w:ascii="Arial" w:hAnsi="Arial" w:cs="Arial"/>
          <w:b/>
          <w:sz w:val="22"/>
          <w:szCs w:val="22"/>
          <w:lang w:val="fr-FR"/>
        </w:rPr>
        <w:tab/>
      </w:r>
      <w:r w:rsidRPr="00F61CB8">
        <w:rPr>
          <w:rFonts w:ascii="Arial" w:hAnsi="Arial" w:cs="Arial"/>
          <w:b/>
          <w:bCs/>
          <w:sz w:val="22"/>
          <w:szCs w:val="22"/>
          <w:lang w:val="fr-FR"/>
        </w:rPr>
        <w:t>CT3</w:t>
      </w:r>
    </w:p>
    <w:p w14:paraId="65B7E55C" w14:textId="6F24EA31" w:rsidR="00FC68BE" w:rsidRPr="00F61CB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61CB8">
        <w:rPr>
          <w:rFonts w:ascii="Arial" w:hAnsi="Arial" w:cs="Arial"/>
          <w:b/>
          <w:sz w:val="22"/>
          <w:szCs w:val="22"/>
          <w:lang w:val="fr-FR"/>
        </w:rPr>
        <w:t>To:</w:t>
      </w:r>
      <w:r w:rsidRPr="00F61CB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76C81" w:rsidRPr="00F61CB8">
        <w:rPr>
          <w:rFonts w:ascii="Arial" w:hAnsi="Arial" w:cs="Arial"/>
          <w:b/>
          <w:sz w:val="22"/>
          <w:szCs w:val="22"/>
          <w:lang w:val="fr-FR"/>
        </w:rPr>
        <w:t>CT4</w:t>
      </w:r>
      <w:r w:rsidR="00636489" w:rsidRPr="00F61CB8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B76C81" w:rsidRPr="00F61CB8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5AE6E318" w14:textId="6A1C8187" w:rsidR="00FC68BE" w:rsidRPr="00F61CB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3" w:name="OLE_LINK45"/>
      <w:bookmarkStart w:id="4" w:name="OLE_LINK46"/>
      <w:r w:rsidRPr="00F61CB8">
        <w:rPr>
          <w:rFonts w:ascii="Arial" w:hAnsi="Arial" w:cs="Arial"/>
          <w:b/>
          <w:sz w:val="22"/>
          <w:szCs w:val="22"/>
          <w:lang w:val="fr-FR"/>
        </w:rPr>
        <w:t>Cc:</w:t>
      </w:r>
      <w:r w:rsidRPr="00F61CB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76C81" w:rsidRPr="00F61CB8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3"/>
    <w:bookmarkEnd w:id="4"/>
    <w:p w14:paraId="66A30667" w14:textId="77777777" w:rsidR="00FC68BE" w:rsidRPr="00F61CB8" w:rsidRDefault="00FC68BE" w:rsidP="00FC68B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73992D5" w14:textId="2F89F813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36489">
        <w:rPr>
          <w:rFonts w:ascii="Arial" w:hAnsi="Arial" w:cs="Arial"/>
          <w:b/>
          <w:bCs/>
          <w:sz w:val="22"/>
          <w:szCs w:val="22"/>
        </w:rPr>
        <w:t>Tianmei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</w:p>
    <w:p w14:paraId="16C2C10F" w14:textId="69E4D8A9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maria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636489">
        <w:rPr>
          <w:rFonts w:ascii="Arial" w:hAnsi="Arial" w:cs="Arial"/>
          <w:b/>
          <w:bCs/>
          <w:sz w:val="22"/>
          <w:szCs w:val="22"/>
        </w:rPr>
        <w:t>ericsson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3642715E" w14:textId="5C0A4980" w:rsidR="003C2ADB" w:rsidRDefault="00B76C81" w:rsidP="00DC6A4B">
      <w:pPr>
        <w:rPr>
          <w:rStyle w:val="IvDbodytextChar"/>
          <w:rFonts w:eastAsia="Calibri" w:cs="Calibri"/>
          <w:lang w:val="en-US" w:eastAsia="en-US"/>
        </w:rPr>
      </w:pPr>
      <w:r w:rsidRPr="00B76C81">
        <w:rPr>
          <w:rStyle w:val="IvDbodytextChar"/>
          <w:rFonts w:cs="Calibri"/>
          <w:lang w:val="en-US"/>
        </w:rPr>
        <w:t>CT</w:t>
      </w:r>
      <w:r>
        <w:rPr>
          <w:rStyle w:val="IvDbodytextChar"/>
          <w:rFonts w:cs="Calibri"/>
          <w:lang w:val="en-US"/>
        </w:rPr>
        <w:t>3</w:t>
      </w:r>
      <w:r w:rsidRPr="00B76C81">
        <w:rPr>
          <w:rStyle w:val="IvDbodytextChar"/>
          <w:rFonts w:cs="Calibri"/>
          <w:lang w:val="en-US"/>
        </w:rPr>
        <w:t xml:space="preserve"> thanks </w:t>
      </w:r>
      <w:r>
        <w:rPr>
          <w:rStyle w:val="IvDbodytextChar"/>
          <w:rFonts w:cs="Calibri"/>
          <w:lang w:val="en-US"/>
        </w:rPr>
        <w:t>CT4</w:t>
      </w:r>
      <w:r w:rsidRPr="00B76C81">
        <w:rPr>
          <w:rStyle w:val="IvDbodytextChar"/>
          <w:rFonts w:cs="Calibri"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 xml:space="preserve">for their Reply LS C3-235019 (C4-233596), also thanks SA3 </w:t>
      </w:r>
      <w:r w:rsidRPr="00B76C81">
        <w:rPr>
          <w:rStyle w:val="IvDbodytextChar"/>
          <w:rFonts w:cs="Calibri"/>
          <w:lang w:val="en-US"/>
        </w:rPr>
        <w:t>for their Reply LS (S3-233143) on Authorization of NF service consumers for data access via DCCF</w:t>
      </w:r>
      <w:r w:rsidR="00CB04A1">
        <w:rPr>
          <w:rStyle w:val="IvDbodytextChar"/>
          <w:rFonts w:eastAsia="Calibri" w:cs="Calibri"/>
          <w:lang w:val="en-US" w:eastAsia="en-US"/>
        </w:rPr>
        <w:t>.</w:t>
      </w:r>
    </w:p>
    <w:p w14:paraId="009F04DF" w14:textId="022DCA76" w:rsidR="00B76C81" w:rsidRDefault="003669E4" w:rsidP="003669E4">
      <w:pPr>
        <w:rPr>
          <w:rStyle w:val="IvDbodytextChar"/>
          <w:rFonts w:eastAsia="Calibri" w:cs="Calibri"/>
          <w:lang w:val="en-US" w:eastAsia="en-US"/>
        </w:rPr>
      </w:pPr>
      <w:r w:rsidRPr="0063740C">
        <w:rPr>
          <w:rStyle w:val="IvDbodytextChar"/>
          <w:rFonts w:eastAsia="Calibri" w:cs="Calibri"/>
          <w:lang w:val="en-US" w:eastAsia="en-US"/>
        </w:rPr>
        <w:t xml:space="preserve">CT3 would like to </w:t>
      </w:r>
      <w:r w:rsidR="00B76C81">
        <w:rPr>
          <w:rStyle w:val="IvDbodytextChar"/>
          <w:rFonts w:eastAsia="Calibri" w:cs="Calibri"/>
          <w:lang w:val="en-US" w:eastAsia="en-US"/>
        </w:rPr>
        <w:t xml:space="preserve">remind </w:t>
      </w:r>
      <w:r w:rsidR="00574CDF">
        <w:rPr>
          <w:rStyle w:val="IvDbodytextChar"/>
          <w:rFonts w:eastAsia="Calibri" w:cs="Calibri"/>
          <w:lang w:val="en-US" w:eastAsia="en-US"/>
        </w:rPr>
        <w:t xml:space="preserve">that </w:t>
      </w:r>
      <w:r w:rsidR="00B76C81">
        <w:rPr>
          <w:rStyle w:val="IvDbodytextChar"/>
          <w:rFonts w:eastAsia="Calibri" w:cs="Calibri"/>
          <w:lang w:val="en-US" w:eastAsia="en-US"/>
        </w:rPr>
        <w:t>TS</w:t>
      </w:r>
      <w:r w:rsidR="00B76C81">
        <w:t> </w:t>
      </w:r>
      <w:r w:rsidR="00B76C81">
        <w:rPr>
          <w:rStyle w:val="IvDbodytextChar"/>
          <w:rFonts w:eastAsia="Calibri" w:cs="Calibri"/>
          <w:lang w:val="en-US" w:eastAsia="en-US"/>
        </w:rPr>
        <w:t>23.288 clause</w:t>
      </w:r>
      <w:r w:rsidR="00B76C81">
        <w:t> </w:t>
      </w:r>
      <w:r w:rsidR="00B76C81">
        <w:rPr>
          <w:rStyle w:val="IvDbodytextChar"/>
          <w:rFonts w:eastAsia="Calibri" w:cs="Calibri"/>
          <w:lang w:val="en-US" w:eastAsia="en-US"/>
        </w:rPr>
        <w:t xml:space="preserve">5A.1 </w:t>
      </w:r>
      <w:r w:rsidR="00D20B13">
        <w:rPr>
          <w:rStyle w:val="IvDbodytextChar"/>
          <w:rFonts w:eastAsia="Calibri" w:cs="Calibri"/>
          <w:lang w:val="en-US" w:eastAsia="en-US"/>
        </w:rPr>
        <w:t xml:space="preserve">states that the </w:t>
      </w:r>
      <w:r w:rsidR="00B76C81">
        <w:rPr>
          <w:rStyle w:val="IvDbodytextChar"/>
          <w:rFonts w:eastAsia="Calibri" w:cs="Calibri"/>
          <w:lang w:val="en-US" w:eastAsia="en-US"/>
        </w:rPr>
        <w:t xml:space="preserve">DCCF </w:t>
      </w:r>
      <w:r w:rsidR="00574CDF" w:rsidRPr="00574CDF">
        <w:rPr>
          <w:rStyle w:val="IvDbodytextChar"/>
          <w:rFonts w:eastAsia="Calibri" w:cs="Calibri"/>
          <w:lang w:val="en-US" w:eastAsia="en-US"/>
        </w:rPr>
        <w:t>"</w:t>
      </w:r>
      <w:r w:rsidR="00B76C81" w:rsidRPr="00FC5125">
        <w:rPr>
          <w:rStyle w:val="IvDbodytextChar"/>
          <w:rFonts w:eastAsia="Calibri" w:cs="Calibri"/>
          <w:color w:val="0000FF"/>
          <w:lang w:val="en-US" w:eastAsia="en-US"/>
        </w:rPr>
        <w:t>prevents data sources from having to handle multiple subscriptions for the same data</w:t>
      </w:r>
      <w:r w:rsidR="00574CDF" w:rsidRPr="00574CDF">
        <w:rPr>
          <w:rStyle w:val="IvDbodytextChar"/>
          <w:rFonts w:eastAsia="Calibri" w:cs="Calibri"/>
          <w:lang w:val="en-US" w:eastAsia="en-US"/>
        </w:rPr>
        <w:t>"</w:t>
      </w:r>
      <w:r w:rsidR="00B76C81">
        <w:rPr>
          <w:rStyle w:val="IvDbodytextChar"/>
          <w:rFonts w:eastAsia="Calibri" w:cs="Calibri"/>
          <w:lang w:val="en-US" w:eastAsia="en-US"/>
        </w:rPr>
        <w:t xml:space="preserve">, </w:t>
      </w:r>
      <w:r w:rsidR="00574CDF">
        <w:rPr>
          <w:rStyle w:val="IvDbodytextChar"/>
          <w:rFonts w:eastAsia="Calibri" w:cs="Calibri"/>
          <w:lang w:val="en-US" w:eastAsia="en-US"/>
        </w:rPr>
        <w:t>TS</w:t>
      </w:r>
      <w:r w:rsidR="00574CDF">
        <w:t> </w:t>
      </w:r>
      <w:r w:rsidR="00574CDF">
        <w:rPr>
          <w:rStyle w:val="IvDbodytextChar"/>
          <w:rFonts w:eastAsia="Calibri" w:cs="Calibri"/>
          <w:lang w:val="en-US" w:eastAsia="en-US"/>
        </w:rPr>
        <w:t>23.288 clause</w:t>
      </w:r>
      <w:r w:rsidR="00574CDF">
        <w:t> </w:t>
      </w:r>
      <w:r w:rsidR="00574CDF">
        <w:rPr>
          <w:rStyle w:val="IvDbodytextChar"/>
          <w:rFonts w:eastAsia="Calibri" w:cs="Calibri"/>
          <w:lang w:val="en-US" w:eastAsia="en-US"/>
        </w:rPr>
        <w:t xml:space="preserve">5A.2 </w:t>
      </w:r>
      <w:r w:rsidR="00D20B13">
        <w:rPr>
          <w:rStyle w:val="IvDbodytextChar"/>
          <w:rFonts w:eastAsia="Calibri" w:cs="Calibri"/>
          <w:lang w:val="en-US" w:eastAsia="en-US"/>
        </w:rPr>
        <w:t>also specifies that</w:t>
      </w:r>
      <w:r w:rsidR="00574CDF">
        <w:rPr>
          <w:rStyle w:val="IvDbodytextChar"/>
          <w:rFonts w:eastAsia="Calibri" w:cs="Calibri"/>
          <w:lang w:val="en-US" w:eastAsia="en-US"/>
        </w:rPr>
        <w:t xml:space="preserve"> </w:t>
      </w:r>
      <w:r w:rsidR="00574CDF" w:rsidRPr="00574CDF">
        <w:rPr>
          <w:rStyle w:val="IvDbodytextChar"/>
          <w:rFonts w:eastAsia="Calibri" w:cs="Calibri"/>
          <w:lang w:val="en-US" w:eastAsia="en-US"/>
        </w:rPr>
        <w:t>"If parameters in a request for data from a Data Consumer match those in a prior request or in a data collection profile registration, the DCCF may determine that the requested data is already being collected from a Data Sourc</w:t>
      </w:r>
      <w:r w:rsidR="00574CDF">
        <w:rPr>
          <w:rStyle w:val="IvDbodytextChar"/>
          <w:rFonts w:eastAsia="Calibri" w:cs="Calibri"/>
          <w:lang w:val="en-US" w:eastAsia="en-US"/>
        </w:rPr>
        <w:t>e</w:t>
      </w:r>
      <w:r w:rsidR="00574CDF" w:rsidRPr="00574CDF">
        <w:rPr>
          <w:rStyle w:val="IvDbodytextChar"/>
          <w:rFonts w:eastAsia="Calibri" w:cs="Calibri"/>
          <w:lang w:val="en-US" w:eastAsia="en-US"/>
        </w:rPr>
        <w:t xml:space="preserve">", that is </w:t>
      </w:r>
      <w:r w:rsidR="00574CDF">
        <w:rPr>
          <w:rStyle w:val="IvDbodytextChar"/>
          <w:rFonts w:eastAsia="Calibri" w:cs="Calibri"/>
          <w:lang w:val="en-US" w:eastAsia="en-US"/>
        </w:rPr>
        <w:t xml:space="preserve">DCCF </w:t>
      </w:r>
      <w:r w:rsidR="00D20B13">
        <w:rPr>
          <w:rStyle w:val="IvDbodytextChar"/>
          <w:rFonts w:eastAsia="Calibri" w:cs="Calibri"/>
          <w:lang w:val="en-US" w:eastAsia="en-US"/>
        </w:rPr>
        <w:t xml:space="preserve">may determine to </w:t>
      </w:r>
      <w:r w:rsidR="00574CDF">
        <w:rPr>
          <w:rStyle w:val="IvDbodytextChar"/>
          <w:rFonts w:eastAsia="Calibri" w:cs="Calibri"/>
          <w:lang w:val="en-US" w:eastAsia="en-US"/>
        </w:rPr>
        <w:t>not create a new subscription request for the same data collection from the same Data Source for different Data Consumer.</w:t>
      </w:r>
    </w:p>
    <w:p w14:paraId="551AC8B9" w14:textId="785EC711" w:rsidR="004D6A50" w:rsidRPr="0063740C" w:rsidRDefault="004D6A50" w:rsidP="004D6A50">
      <w:pPr>
        <w:rPr>
          <w:rStyle w:val="IvDbodytextChar"/>
          <w:rFonts w:eastAsia="Calibri" w:cs="Calibri"/>
          <w:lang w:val="en-US" w:eastAsia="en-US"/>
        </w:rPr>
      </w:pPr>
      <w:r w:rsidRPr="0063740C">
        <w:rPr>
          <w:rStyle w:val="IvDbodytextChar"/>
          <w:rFonts w:eastAsia="Calibri" w:cs="Calibri"/>
          <w:lang w:val="en-US" w:eastAsia="en-US"/>
        </w:rPr>
        <w:t>CT3 would like to ask</w:t>
      </w:r>
      <w:r w:rsidRPr="00CB04A1">
        <w:rPr>
          <w:rStyle w:val="IvDbodytextChar"/>
          <w:rFonts w:eastAsia="Calibri" w:cs="Calibri"/>
          <w:b/>
          <w:bCs/>
          <w:lang w:val="en-US" w:eastAsia="en-US"/>
        </w:rPr>
        <w:t xml:space="preserve"> SA3</w:t>
      </w:r>
      <w:r>
        <w:rPr>
          <w:rStyle w:val="IvDbodytextChar"/>
          <w:rFonts w:eastAsia="Calibri" w:cs="Calibri"/>
          <w:b/>
          <w:bCs/>
          <w:lang w:val="en-US" w:eastAsia="en-US"/>
        </w:rPr>
        <w:t xml:space="preserve"> and </w:t>
      </w:r>
      <w:r w:rsidR="00C43BF7">
        <w:rPr>
          <w:rStyle w:val="IvDbodytextChar"/>
          <w:rFonts w:eastAsia="Calibri" w:cs="Calibri"/>
          <w:b/>
          <w:bCs/>
          <w:lang w:val="en-US" w:eastAsia="en-US"/>
        </w:rPr>
        <w:t>CT4</w:t>
      </w:r>
      <w:r w:rsidRPr="0063740C">
        <w:rPr>
          <w:rStyle w:val="IvDbodytextChar"/>
          <w:rFonts w:eastAsia="Calibri" w:cs="Calibri"/>
          <w:lang w:val="en-US" w:eastAsia="en-US"/>
        </w:rPr>
        <w:t>:</w:t>
      </w:r>
    </w:p>
    <w:p w14:paraId="15401843" w14:textId="3DF6DC12" w:rsidR="004335A6" w:rsidRPr="004335A6" w:rsidRDefault="004335A6" w:rsidP="004335A6">
      <w:pPr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 xml:space="preserve">For the new source </w:t>
      </w:r>
      <w:r w:rsidR="00D20B13">
        <w:rPr>
          <w:rStyle w:val="IvDbodytextChar"/>
          <w:rFonts w:eastAsia="Calibri" w:cs="Calibri"/>
          <w:lang w:val="en-US" w:eastAsia="en-US"/>
        </w:rPr>
        <w:t>Data</w:t>
      </w:r>
      <w:r>
        <w:rPr>
          <w:rStyle w:val="IvDbodytextChar"/>
          <w:rFonts w:eastAsia="Calibri" w:cs="Calibri"/>
          <w:lang w:val="en-US" w:eastAsia="en-US"/>
        </w:rPr>
        <w:t xml:space="preserve"> </w:t>
      </w:r>
      <w:r w:rsidR="00D20B13">
        <w:rPr>
          <w:rStyle w:val="IvDbodytextChar"/>
          <w:rFonts w:eastAsia="Calibri" w:cs="Calibri"/>
          <w:lang w:val="en-US" w:eastAsia="en-US"/>
        </w:rPr>
        <w:t>C</w:t>
      </w:r>
      <w:r>
        <w:rPr>
          <w:rStyle w:val="IvDbodytextChar"/>
          <w:rFonts w:eastAsia="Calibri" w:cs="Calibri"/>
          <w:lang w:val="en-US" w:eastAsia="en-US"/>
        </w:rPr>
        <w:t xml:space="preserve">onsumer(s) requesting for the same data collection from the same Data Source, </w:t>
      </w:r>
      <w:r w:rsidR="00D20B13">
        <w:rPr>
          <w:rStyle w:val="IvDbodytextChar"/>
          <w:rFonts w:eastAsia="Calibri" w:cs="Calibri"/>
          <w:lang w:val="en-US" w:eastAsia="en-US"/>
        </w:rPr>
        <w:t xml:space="preserve">for </w:t>
      </w:r>
      <w:r>
        <w:rPr>
          <w:rStyle w:val="IvDbodytextChar"/>
          <w:rFonts w:eastAsia="Calibri" w:cs="Calibri"/>
          <w:lang w:val="en-US" w:eastAsia="en-US"/>
        </w:rPr>
        <w:t xml:space="preserve">which </w:t>
      </w:r>
      <w:r w:rsidR="00D20B13">
        <w:rPr>
          <w:rStyle w:val="IvDbodytextChar"/>
          <w:rFonts w:eastAsia="Calibri" w:cs="Calibri"/>
          <w:lang w:val="en-US" w:eastAsia="en-US"/>
        </w:rPr>
        <w:t xml:space="preserve">the </w:t>
      </w:r>
      <w:r>
        <w:rPr>
          <w:rStyle w:val="IvDbodytextChar"/>
          <w:rFonts w:eastAsia="Calibri" w:cs="Calibri"/>
          <w:lang w:val="en-US" w:eastAsia="en-US"/>
        </w:rPr>
        <w:t xml:space="preserve">DCCF </w:t>
      </w:r>
      <w:r w:rsidR="00D20B13">
        <w:rPr>
          <w:rStyle w:val="IvDbodytextChar"/>
          <w:rFonts w:eastAsia="Calibri" w:cs="Calibri"/>
          <w:lang w:val="en-US" w:eastAsia="en-US"/>
        </w:rPr>
        <w:t xml:space="preserve">may determine to </w:t>
      </w:r>
      <w:r>
        <w:rPr>
          <w:rStyle w:val="IvDbodytextChar"/>
          <w:rFonts w:eastAsia="Calibri" w:cs="Calibri"/>
          <w:lang w:val="en-US" w:eastAsia="en-US"/>
        </w:rPr>
        <w:t>not create a new subscription to the Data Source</w:t>
      </w:r>
      <w:r w:rsidR="00D20B13">
        <w:rPr>
          <w:rStyle w:val="IvDbodytextChar"/>
          <w:rFonts w:eastAsia="Calibri" w:cs="Calibri"/>
          <w:lang w:val="en-US" w:eastAsia="en-US"/>
        </w:rPr>
        <w:t xml:space="preserve"> in order to optimize overall signaling</w:t>
      </w:r>
      <w:r>
        <w:rPr>
          <w:rStyle w:val="IvDbodytextChar"/>
          <w:rFonts w:eastAsia="Calibri" w:cs="Calibri"/>
          <w:lang w:val="en-US" w:eastAsia="en-US"/>
        </w:rPr>
        <w:t xml:space="preserve"> </w:t>
      </w:r>
      <w:r w:rsidR="00B275DB">
        <w:rPr>
          <w:rStyle w:val="IvDbodytextChar"/>
          <w:rFonts w:eastAsia="Calibri" w:cs="Calibri"/>
          <w:lang w:val="en-US" w:eastAsia="en-US"/>
        </w:rPr>
        <w:t xml:space="preserve">which is </w:t>
      </w:r>
      <w:r>
        <w:rPr>
          <w:rStyle w:val="IvDbodytextChar"/>
          <w:rFonts w:eastAsia="Calibri" w:cs="Calibri"/>
          <w:lang w:val="en-US" w:eastAsia="en-US"/>
        </w:rPr>
        <w:t>align</w:t>
      </w:r>
      <w:r w:rsidR="00B275DB">
        <w:rPr>
          <w:rStyle w:val="IvDbodytextChar"/>
          <w:rFonts w:eastAsia="Calibri" w:cs="Calibri"/>
          <w:lang w:val="en-US" w:eastAsia="en-US"/>
        </w:rPr>
        <w:t>ed</w:t>
      </w:r>
      <w:r>
        <w:rPr>
          <w:rStyle w:val="IvDbodytextChar"/>
          <w:rFonts w:eastAsia="Calibri" w:cs="Calibri"/>
          <w:lang w:val="en-US" w:eastAsia="en-US"/>
        </w:rPr>
        <w:t xml:space="preserve"> with DCCF functionality in TS</w:t>
      </w:r>
      <w:r w:rsidRPr="004335A6">
        <w:rPr>
          <w:rStyle w:val="IvDbodytextChar"/>
          <w:rFonts w:eastAsia="Calibri" w:cs="Calibri"/>
          <w:lang w:val="en-US" w:eastAsia="en-US"/>
        </w:rPr>
        <w:t> </w:t>
      </w:r>
      <w:r>
        <w:rPr>
          <w:rStyle w:val="IvDbodytextChar"/>
          <w:rFonts w:eastAsia="Calibri" w:cs="Calibri"/>
          <w:lang w:val="en-US" w:eastAsia="en-US"/>
        </w:rPr>
        <w:t>23.288 clause</w:t>
      </w:r>
      <w:r w:rsidRPr="004335A6">
        <w:rPr>
          <w:rStyle w:val="IvDbodytextChar"/>
          <w:rFonts w:eastAsia="Calibri" w:cs="Calibri"/>
          <w:lang w:val="en-US" w:eastAsia="en-US"/>
        </w:rPr>
        <w:t> </w:t>
      </w:r>
      <w:r>
        <w:rPr>
          <w:rStyle w:val="IvDbodytextChar"/>
          <w:rFonts w:eastAsia="Calibri" w:cs="Calibri"/>
          <w:lang w:val="en-US" w:eastAsia="en-US"/>
        </w:rPr>
        <w:t>5A.1,</w:t>
      </w:r>
    </w:p>
    <w:p w14:paraId="58327E5A" w14:textId="309C7737" w:rsidR="004D6A50" w:rsidRDefault="004D6A50" w:rsidP="004D6A50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C43BF7">
        <w:rPr>
          <w:rStyle w:val="IvDbodytextChar"/>
          <w:rFonts w:eastAsia="Calibri" w:cs="Calibri"/>
          <w:b/>
          <w:lang w:val="en-US" w:eastAsia="en-US"/>
        </w:rPr>
        <w:t>1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4335A6">
        <w:rPr>
          <w:rStyle w:val="IvDbodytextChar"/>
          <w:rFonts w:eastAsia="Calibri" w:cs="Calibri"/>
          <w:lang w:val="en-US" w:eastAsia="en-US"/>
        </w:rPr>
        <w:t xml:space="preserve">Whether and </w:t>
      </w:r>
      <w:r w:rsidR="00C43BF7">
        <w:rPr>
          <w:rStyle w:val="IvDbodytextChar"/>
          <w:rFonts w:eastAsia="Calibri" w:cs="Calibri"/>
          <w:lang w:val="en-US" w:eastAsia="en-US"/>
        </w:rPr>
        <w:t xml:space="preserve">how can </w:t>
      </w:r>
      <w:r w:rsidR="00D20B13">
        <w:rPr>
          <w:rStyle w:val="IvDbodytextChar"/>
          <w:rFonts w:eastAsia="Calibri" w:cs="Calibri"/>
          <w:lang w:val="en-US" w:eastAsia="en-US"/>
        </w:rPr>
        <w:t xml:space="preserve">the </w:t>
      </w:r>
      <w:r w:rsidR="00C43BF7">
        <w:rPr>
          <w:rStyle w:val="IvDbodytextChar"/>
          <w:rFonts w:eastAsia="Calibri" w:cs="Calibri"/>
          <w:lang w:val="en-US" w:eastAsia="en-US"/>
        </w:rPr>
        <w:t xml:space="preserve">Data Source get </w:t>
      </w:r>
      <w:r w:rsidR="00D20B13">
        <w:rPr>
          <w:rStyle w:val="IvDbodytextChar"/>
          <w:rFonts w:eastAsia="Calibri" w:cs="Calibri"/>
          <w:lang w:val="en-US" w:eastAsia="en-US"/>
        </w:rPr>
        <w:t xml:space="preserve">and/or authorize </w:t>
      </w:r>
      <w:r w:rsidR="00C43BF7">
        <w:rPr>
          <w:rStyle w:val="IvDbodytextChar"/>
          <w:rFonts w:eastAsia="Calibri" w:cs="Calibri"/>
          <w:lang w:val="en-US" w:eastAsia="en-US"/>
        </w:rPr>
        <w:t xml:space="preserve">the </w:t>
      </w:r>
      <w:r w:rsidR="00C43BF7" w:rsidRPr="00C43BF7">
        <w:rPr>
          <w:rStyle w:val="IvDbodytextChar"/>
          <w:rFonts w:eastAsia="Calibri" w:cs="Calibri"/>
          <w:lang w:val="en-US" w:eastAsia="en-US"/>
        </w:rPr>
        <w:t xml:space="preserve">CCA of the </w:t>
      </w:r>
      <w:r w:rsidR="00C43BF7">
        <w:rPr>
          <w:rStyle w:val="IvDbodytextChar"/>
          <w:rFonts w:eastAsia="Calibri" w:cs="Calibri"/>
          <w:lang w:val="en-US" w:eastAsia="en-US"/>
        </w:rPr>
        <w:t xml:space="preserve">new </w:t>
      </w:r>
      <w:r w:rsidR="00D20B13">
        <w:rPr>
          <w:rStyle w:val="IvDbodytextChar"/>
          <w:rFonts w:eastAsia="Calibri" w:cs="Calibri"/>
          <w:lang w:val="en-US" w:eastAsia="en-US"/>
        </w:rPr>
        <w:t>Data</w:t>
      </w:r>
      <w:r w:rsidR="00C43BF7" w:rsidRPr="00C43BF7">
        <w:rPr>
          <w:rStyle w:val="IvDbodytextChar"/>
          <w:rFonts w:eastAsia="Calibri" w:cs="Calibri"/>
          <w:lang w:val="en-US" w:eastAsia="en-US"/>
        </w:rPr>
        <w:t xml:space="preserve"> </w:t>
      </w:r>
      <w:r w:rsidR="00D20B13">
        <w:rPr>
          <w:rStyle w:val="IvDbodytextChar"/>
          <w:rFonts w:eastAsia="Calibri" w:cs="Calibri"/>
          <w:lang w:val="en-US" w:eastAsia="en-US"/>
        </w:rPr>
        <w:t>C</w:t>
      </w:r>
      <w:r w:rsidR="00C43BF7" w:rsidRPr="00C43BF7">
        <w:rPr>
          <w:rStyle w:val="IvDbodytextChar"/>
          <w:rFonts w:eastAsia="Calibri" w:cs="Calibri"/>
          <w:lang w:val="en-US" w:eastAsia="en-US"/>
        </w:rPr>
        <w:t>onsumer</w:t>
      </w:r>
      <w:r w:rsidR="00C43BF7">
        <w:rPr>
          <w:rStyle w:val="IvDbodytextChar"/>
          <w:rFonts w:eastAsia="Calibri" w:cs="Calibri"/>
          <w:lang w:val="en-US" w:eastAsia="en-US"/>
        </w:rPr>
        <w:t>(s)</w:t>
      </w:r>
      <w:r w:rsidR="00FC5125">
        <w:rPr>
          <w:rStyle w:val="IvDbodytextChar"/>
          <w:rFonts w:eastAsia="Calibri" w:cs="Calibri"/>
          <w:lang w:val="en-US" w:eastAsia="en-US"/>
        </w:rPr>
        <w:t xml:space="preserve"> to retrieve the same data without </w:t>
      </w:r>
      <w:r w:rsidR="00D20B13">
        <w:rPr>
          <w:rStyle w:val="IvDbodytextChar"/>
          <w:rFonts w:eastAsia="Calibri" w:cs="Calibri"/>
          <w:lang w:val="en-US" w:eastAsia="en-US"/>
        </w:rPr>
        <w:t xml:space="preserve">requiring multiple </w:t>
      </w:r>
      <w:r w:rsidR="00FC5125">
        <w:rPr>
          <w:rStyle w:val="IvDbodytextChar"/>
          <w:rFonts w:eastAsia="Calibri" w:cs="Calibri"/>
          <w:lang w:val="en-US" w:eastAsia="en-US"/>
        </w:rPr>
        <w:t>subscription</w:t>
      </w:r>
      <w:r w:rsidR="00D20B13">
        <w:rPr>
          <w:rStyle w:val="IvDbodytextChar"/>
          <w:rFonts w:eastAsia="Calibri" w:cs="Calibri"/>
          <w:lang w:val="en-US" w:eastAsia="en-US"/>
        </w:rPr>
        <w:t>s</w:t>
      </w:r>
      <w:r w:rsidR="00FC5125">
        <w:rPr>
          <w:rStyle w:val="IvDbodytextChar"/>
          <w:rFonts w:eastAsia="Calibri" w:cs="Calibri"/>
          <w:lang w:val="en-US" w:eastAsia="en-US"/>
        </w:rPr>
        <w:t xml:space="preserve"> from DCCF</w:t>
      </w:r>
      <w:r>
        <w:rPr>
          <w:rStyle w:val="IvDbodytextChar"/>
          <w:rFonts w:eastAsia="Calibri" w:cs="Calibri"/>
          <w:lang w:val="en-US" w:eastAsia="en-US"/>
        </w:rPr>
        <w:t>?</w:t>
      </w:r>
    </w:p>
    <w:p w14:paraId="2B4D2177" w14:textId="5027D37E" w:rsidR="00437E9B" w:rsidRDefault="00DE3414" w:rsidP="00CF5F52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49099AE9" w14:textId="5F9151F7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</w:t>
      </w:r>
      <w:r w:rsidR="00D12DB5">
        <w:rPr>
          <w:rFonts w:ascii="Arial" w:hAnsi="Arial" w:cs="Arial"/>
          <w:b/>
        </w:rPr>
        <w:t>3</w:t>
      </w:r>
      <w:r w:rsidR="00CB04A1">
        <w:rPr>
          <w:rFonts w:ascii="Arial" w:hAnsi="Arial" w:cs="Arial"/>
          <w:b/>
        </w:rPr>
        <w:t xml:space="preserve"> and </w:t>
      </w:r>
      <w:r w:rsidR="00C43BF7">
        <w:rPr>
          <w:rFonts w:ascii="Arial" w:hAnsi="Arial" w:cs="Arial"/>
          <w:b/>
        </w:rPr>
        <w:t>CT4</w:t>
      </w:r>
      <w:r w:rsidR="00522CF5">
        <w:rPr>
          <w:rFonts w:ascii="Arial" w:hAnsi="Arial" w:cs="Arial"/>
          <w:b/>
        </w:rPr>
        <w:t>:</w:t>
      </w:r>
    </w:p>
    <w:p w14:paraId="095DE986" w14:textId="70886829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167A87" w:rsidRPr="00A670D4">
        <w:rPr>
          <w:rStyle w:val="IvDbodytextChar"/>
          <w:rFonts w:eastAsia="Calibri" w:cs="Calibri"/>
          <w:lang w:val="en-US" w:eastAsia="en-US"/>
        </w:rPr>
        <w:t>C</w:t>
      </w:r>
      <w:r w:rsidR="003407BA" w:rsidRPr="00A670D4">
        <w:rPr>
          <w:rStyle w:val="IvDbodytextChar"/>
          <w:rFonts w:eastAsia="Calibri" w:cs="Calibri"/>
          <w:lang w:val="en-US" w:eastAsia="en-US"/>
        </w:rPr>
        <w:t>T3 kindly asks SA</w:t>
      </w:r>
      <w:r w:rsidR="00E42D5B">
        <w:rPr>
          <w:rStyle w:val="IvDbodytextChar"/>
          <w:rFonts w:eastAsia="Calibri" w:cs="Calibri"/>
          <w:lang w:val="en-US" w:eastAsia="en-US"/>
        </w:rPr>
        <w:t>3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</w:t>
      </w:r>
      <w:r w:rsidR="00CB04A1">
        <w:rPr>
          <w:rStyle w:val="IvDbodytextChar"/>
          <w:rFonts w:eastAsia="Calibri" w:cs="Calibri"/>
          <w:lang w:val="en-US" w:eastAsia="en-US"/>
        </w:rPr>
        <w:t xml:space="preserve">and </w:t>
      </w:r>
      <w:r w:rsidR="000A68D7">
        <w:rPr>
          <w:rStyle w:val="IvDbodytextChar"/>
          <w:rFonts w:eastAsia="Calibri" w:cs="Calibri"/>
          <w:lang w:val="en-US" w:eastAsia="en-US"/>
        </w:rPr>
        <w:t xml:space="preserve">CT4 </w:t>
      </w:r>
      <w:r w:rsidR="003407BA" w:rsidRPr="00A670D4">
        <w:rPr>
          <w:rStyle w:val="IvDbodytextChar"/>
          <w:rFonts w:eastAsia="Calibri" w:cs="Calibri"/>
          <w:lang w:val="en-US" w:eastAsia="en-US"/>
        </w:rPr>
        <w:t>to answer above question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 accordingly.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0131A8B" w14:textId="77777777" w:rsidR="00C43BF7" w:rsidRPr="004C780A" w:rsidRDefault="00C43BF7" w:rsidP="00C43B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5" w:name="_Hlk134178652"/>
      <w:r>
        <w:rPr>
          <w:rFonts w:ascii="Arial" w:hAnsi="Arial" w:cs="Arial"/>
          <w:bCs/>
        </w:rPr>
        <w:t>CT3#133</w:t>
      </w:r>
      <w:r>
        <w:rPr>
          <w:rFonts w:ascii="Arial" w:hAnsi="Arial" w:cs="Arial"/>
          <w:bCs/>
        </w:rPr>
        <w:tab/>
        <w:t>26</w:t>
      </w:r>
      <w:r w:rsidRPr="004C780A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Pr="004C780A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– 1</w:t>
      </w:r>
      <w:r w:rsidRPr="004C780A">
        <w:rPr>
          <w:rFonts w:ascii="Arial" w:hAnsi="Arial" w:cs="Arial"/>
          <w:bCs/>
        </w:rPr>
        <w:t>st</w:t>
      </w:r>
      <w:r>
        <w:rPr>
          <w:rFonts w:ascii="Arial" w:hAnsi="Arial" w:cs="Arial"/>
          <w:bCs/>
        </w:rPr>
        <w:t xml:space="preserve"> </w:t>
      </w:r>
      <w:r w:rsidRPr="004C780A">
        <w:rPr>
          <w:rFonts w:ascii="Arial" w:hAnsi="Arial" w:cs="Arial"/>
          <w:bCs/>
        </w:rPr>
        <w:t xml:space="preserve">Mar </w:t>
      </w:r>
      <w:r>
        <w:rPr>
          <w:rFonts w:ascii="Arial" w:hAnsi="Arial" w:cs="Arial"/>
          <w:bCs/>
        </w:rPr>
        <w:t xml:space="preserve">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End w:id="5"/>
      <w:r>
        <w:rPr>
          <w:rFonts w:ascii="Arial" w:hAnsi="Arial" w:cs="Arial"/>
          <w:bCs/>
        </w:rPr>
        <w:t>Athens</w:t>
      </w:r>
      <w:r w:rsidRPr="004C780A">
        <w:rPr>
          <w:rFonts w:ascii="Arial" w:hAnsi="Arial" w:cs="Arial"/>
          <w:bCs/>
        </w:rPr>
        <w:t>, GR</w:t>
      </w:r>
    </w:p>
    <w:p w14:paraId="31BC10BB" w14:textId="41115F22" w:rsidR="00AD6270" w:rsidRPr="00C2018E" w:rsidRDefault="00AD6270" w:rsidP="00C2018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212529"/>
          <w:sz w:val="21"/>
          <w:szCs w:val="21"/>
        </w:rPr>
      </w:pPr>
    </w:p>
    <w:sectPr w:rsidR="00AD6270" w:rsidRPr="00C20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FFD82" w14:textId="77777777" w:rsidR="00ED793A" w:rsidRDefault="00ED793A">
      <w:pPr>
        <w:spacing w:after="0"/>
      </w:pPr>
      <w:r>
        <w:separator/>
      </w:r>
    </w:p>
  </w:endnote>
  <w:endnote w:type="continuationSeparator" w:id="0">
    <w:p w14:paraId="3FE27806" w14:textId="77777777" w:rsidR="00ED793A" w:rsidRDefault="00ED79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D3220" w14:textId="77777777" w:rsidR="00ED793A" w:rsidRDefault="00ED793A">
      <w:pPr>
        <w:spacing w:after="0"/>
      </w:pPr>
      <w:r>
        <w:separator/>
      </w:r>
    </w:p>
  </w:footnote>
  <w:footnote w:type="continuationSeparator" w:id="0">
    <w:p w14:paraId="0B7A79A6" w14:textId="77777777" w:rsidR="00ED793A" w:rsidRDefault="00ED79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4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71491275">
    <w:abstractNumId w:val="9"/>
  </w:num>
  <w:num w:numId="2" w16cid:durableId="1837380657">
    <w:abstractNumId w:val="8"/>
  </w:num>
  <w:num w:numId="3" w16cid:durableId="1654871272">
    <w:abstractNumId w:val="5"/>
  </w:num>
  <w:num w:numId="4" w16cid:durableId="970405046">
    <w:abstractNumId w:val="2"/>
  </w:num>
  <w:num w:numId="5" w16cid:durableId="1661889907">
    <w:abstractNumId w:val="1"/>
  </w:num>
  <w:num w:numId="6" w16cid:durableId="1251232683">
    <w:abstractNumId w:val="6"/>
  </w:num>
  <w:num w:numId="7" w16cid:durableId="380524668">
    <w:abstractNumId w:val="4"/>
  </w:num>
  <w:num w:numId="8" w16cid:durableId="1090548154">
    <w:abstractNumId w:val="7"/>
  </w:num>
  <w:num w:numId="9" w16cid:durableId="393552185">
    <w:abstractNumId w:val="10"/>
  </w:num>
  <w:num w:numId="10" w16cid:durableId="851341910">
    <w:abstractNumId w:val="0"/>
  </w:num>
  <w:num w:numId="11" w16cid:durableId="107108267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1682C"/>
    <w:rsid w:val="000175A1"/>
    <w:rsid w:val="000201E2"/>
    <w:rsid w:val="000206A1"/>
    <w:rsid w:val="00031358"/>
    <w:rsid w:val="00033F6F"/>
    <w:rsid w:val="000359F2"/>
    <w:rsid w:val="0003757C"/>
    <w:rsid w:val="000420FE"/>
    <w:rsid w:val="00051B7A"/>
    <w:rsid w:val="00052BF6"/>
    <w:rsid w:val="000533EB"/>
    <w:rsid w:val="00053A3E"/>
    <w:rsid w:val="00075E94"/>
    <w:rsid w:val="00081ABB"/>
    <w:rsid w:val="00082B08"/>
    <w:rsid w:val="00090AC6"/>
    <w:rsid w:val="00093E9C"/>
    <w:rsid w:val="000959A4"/>
    <w:rsid w:val="00096EF3"/>
    <w:rsid w:val="000A3286"/>
    <w:rsid w:val="000A68D7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650F"/>
    <w:rsid w:val="000D7835"/>
    <w:rsid w:val="000F60DC"/>
    <w:rsid w:val="0011475C"/>
    <w:rsid w:val="00114DE4"/>
    <w:rsid w:val="00120185"/>
    <w:rsid w:val="00124750"/>
    <w:rsid w:val="00127CA7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A16F1"/>
    <w:rsid w:val="001B2CD6"/>
    <w:rsid w:val="001B30BA"/>
    <w:rsid w:val="001B334D"/>
    <w:rsid w:val="001B4C75"/>
    <w:rsid w:val="001B6781"/>
    <w:rsid w:val="001B6AF0"/>
    <w:rsid w:val="001B77C4"/>
    <w:rsid w:val="001C0302"/>
    <w:rsid w:val="001C2561"/>
    <w:rsid w:val="001C3BAB"/>
    <w:rsid w:val="001D1156"/>
    <w:rsid w:val="001D248B"/>
    <w:rsid w:val="001D3690"/>
    <w:rsid w:val="001D6EC8"/>
    <w:rsid w:val="001E0FDB"/>
    <w:rsid w:val="001E172F"/>
    <w:rsid w:val="001E2E1B"/>
    <w:rsid w:val="001E52D9"/>
    <w:rsid w:val="001F0D6A"/>
    <w:rsid w:val="001F29E8"/>
    <w:rsid w:val="001F37FE"/>
    <w:rsid w:val="001F5252"/>
    <w:rsid w:val="001F6FA9"/>
    <w:rsid w:val="00202529"/>
    <w:rsid w:val="00211BB7"/>
    <w:rsid w:val="00215373"/>
    <w:rsid w:val="00221CD8"/>
    <w:rsid w:val="00231912"/>
    <w:rsid w:val="0023533C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71F7"/>
    <w:rsid w:val="002D51A3"/>
    <w:rsid w:val="002D55A4"/>
    <w:rsid w:val="002D58D6"/>
    <w:rsid w:val="002D732E"/>
    <w:rsid w:val="002E1E45"/>
    <w:rsid w:val="002E5AB0"/>
    <w:rsid w:val="002E647B"/>
    <w:rsid w:val="002E7A65"/>
    <w:rsid w:val="002F63EE"/>
    <w:rsid w:val="002F7FCF"/>
    <w:rsid w:val="003004E6"/>
    <w:rsid w:val="00303902"/>
    <w:rsid w:val="0030572F"/>
    <w:rsid w:val="00307FD1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1CB2"/>
    <w:rsid w:val="003428CD"/>
    <w:rsid w:val="003475E9"/>
    <w:rsid w:val="00350A92"/>
    <w:rsid w:val="00356657"/>
    <w:rsid w:val="00361D7C"/>
    <w:rsid w:val="003669E4"/>
    <w:rsid w:val="00371A85"/>
    <w:rsid w:val="0037257A"/>
    <w:rsid w:val="0037678E"/>
    <w:rsid w:val="0038090F"/>
    <w:rsid w:val="00391C28"/>
    <w:rsid w:val="003A542C"/>
    <w:rsid w:val="003B1DDA"/>
    <w:rsid w:val="003B5EC8"/>
    <w:rsid w:val="003C2ADB"/>
    <w:rsid w:val="003C5E81"/>
    <w:rsid w:val="003D02D6"/>
    <w:rsid w:val="003D2E14"/>
    <w:rsid w:val="003E62B6"/>
    <w:rsid w:val="003F0419"/>
    <w:rsid w:val="003F2F88"/>
    <w:rsid w:val="003F78C1"/>
    <w:rsid w:val="004009F4"/>
    <w:rsid w:val="00401AE4"/>
    <w:rsid w:val="00403220"/>
    <w:rsid w:val="00405337"/>
    <w:rsid w:val="004063CE"/>
    <w:rsid w:val="004118A0"/>
    <w:rsid w:val="00430388"/>
    <w:rsid w:val="0043191F"/>
    <w:rsid w:val="004335A6"/>
    <w:rsid w:val="00437E9B"/>
    <w:rsid w:val="004433E7"/>
    <w:rsid w:val="00444139"/>
    <w:rsid w:val="00444890"/>
    <w:rsid w:val="004465E7"/>
    <w:rsid w:val="004513DB"/>
    <w:rsid w:val="00451A66"/>
    <w:rsid w:val="004667C4"/>
    <w:rsid w:val="00477260"/>
    <w:rsid w:val="00487978"/>
    <w:rsid w:val="00494BE6"/>
    <w:rsid w:val="00495FD6"/>
    <w:rsid w:val="004A02E8"/>
    <w:rsid w:val="004A038E"/>
    <w:rsid w:val="004A455E"/>
    <w:rsid w:val="004B27EE"/>
    <w:rsid w:val="004B3F92"/>
    <w:rsid w:val="004B5141"/>
    <w:rsid w:val="004B5C38"/>
    <w:rsid w:val="004B5ECC"/>
    <w:rsid w:val="004C3D5B"/>
    <w:rsid w:val="004C7A18"/>
    <w:rsid w:val="004D52F3"/>
    <w:rsid w:val="004D6A50"/>
    <w:rsid w:val="004E37F4"/>
    <w:rsid w:val="004E645C"/>
    <w:rsid w:val="00503605"/>
    <w:rsid w:val="00510E72"/>
    <w:rsid w:val="005126E6"/>
    <w:rsid w:val="00513872"/>
    <w:rsid w:val="00522CF5"/>
    <w:rsid w:val="00524A87"/>
    <w:rsid w:val="00544134"/>
    <w:rsid w:val="00550997"/>
    <w:rsid w:val="0055688F"/>
    <w:rsid w:val="00557363"/>
    <w:rsid w:val="00567D77"/>
    <w:rsid w:val="00574CDF"/>
    <w:rsid w:val="005854F7"/>
    <w:rsid w:val="005866B0"/>
    <w:rsid w:val="0059054D"/>
    <w:rsid w:val="005A63D3"/>
    <w:rsid w:val="005A7BFB"/>
    <w:rsid w:val="005B2039"/>
    <w:rsid w:val="005D1F59"/>
    <w:rsid w:val="005D6D10"/>
    <w:rsid w:val="005E6E70"/>
    <w:rsid w:val="005F2231"/>
    <w:rsid w:val="005F272F"/>
    <w:rsid w:val="0060054B"/>
    <w:rsid w:val="006009E4"/>
    <w:rsid w:val="006031D8"/>
    <w:rsid w:val="006151C6"/>
    <w:rsid w:val="00617801"/>
    <w:rsid w:val="006178F6"/>
    <w:rsid w:val="00620367"/>
    <w:rsid w:val="00624883"/>
    <w:rsid w:val="0063064A"/>
    <w:rsid w:val="006352FB"/>
    <w:rsid w:val="0063640D"/>
    <w:rsid w:val="00636489"/>
    <w:rsid w:val="0063740C"/>
    <w:rsid w:val="00641192"/>
    <w:rsid w:val="006566B6"/>
    <w:rsid w:val="006569FA"/>
    <w:rsid w:val="00660D48"/>
    <w:rsid w:val="00661EE0"/>
    <w:rsid w:val="0066429E"/>
    <w:rsid w:val="0066539E"/>
    <w:rsid w:val="0067239A"/>
    <w:rsid w:val="006738F6"/>
    <w:rsid w:val="00677D2C"/>
    <w:rsid w:val="006811FB"/>
    <w:rsid w:val="00681C75"/>
    <w:rsid w:val="00686137"/>
    <w:rsid w:val="00693366"/>
    <w:rsid w:val="00693FD1"/>
    <w:rsid w:val="006A4261"/>
    <w:rsid w:val="006B24EC"/>
    <w:rsid w:val="006C02EA"/>
    <w:rsid w:val="006D0F9A"/>
    <w:rsid w:val="006D21C6"/>
    <w:rsid w:val="006D4033"/>
    <w:rsid w:val="006D4800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AB3"/>
    <w:rsid w:val="00723B23"/>
    <w:rsid w:val="00733974"/>
    <w:rsid w:val="00736985"/>
    <w:rsid w:val="00737E29"/>
    <w:rsid w:val="00740582"/>
    <w:rsid w:val="0074347A"/>
    <w:rsid w:val="007436D3"/>
    <w:rsid w:val="007445CC"/>
    <w:rsid w:val="00744729"/>
    <w:rsid w:val="0074763B"/>
    <w:rsid w:val="00747648"/>
    <w:rsid w:val="007477AE"/>
    <w:rsid w:val="00747B45"/>
    <w:rsid w:val="007523EF"/>
    <w:rsid w:val="007548BE"/>
    <w:rsid w:val="00756EAF"/>
    <w:rsid w:val="00763D31"/>
    <w:rsid w:val="00772B4F"/>
    <w:rsid w:val="00772E4E"/>
    <w:rsid w:val="00773ADD"/>
    <w:rsid w:val="00773D26"/>
    <w:rsid w:val="00780298"/>
    <w:rsid w:val="00784E22"/>
    <w:rsid w:val="007A00EA"/>
    <w:rsid w:val="007A1F2C"/>
    <w:rsid w:val="007A312B"/>
    <w:rsid w:val="007A546B"/>
    <w:rsid w:val="007B2CE5"/>
    <w:rsid w:val="007B54AA"/>
    <w:rsid w:val="007C1A6A"/>
    <w:rsid w:val="007C4317"/>
    <w:rsid w:val="007C6858"/>
    <w:rsid w:val="007C76E7"/>
    <w:rsid w:val="007C78BA"/>
    <w:rsid w:val="007C7B55"/>
    <w:rsid w:val="007D5207"/>
    <w:rsid w:val="007D6C86"/>
    <w:rsid w:val="007E155C"/>
    <w:rsid w:val="007E2E14"/>
    <w:rsid w:val="007E328A"/>
    <w:rsid w:val="007E3D37"/>
    <w:rsid w:val="007E7A24"/>
    <w:rsid w:val="007F05B1"/>
    <w:rsid w:val="007F329C"/>
    <w:rsid w:val="007F6A0B"/>
    <w:rsid w:val="00804DA9"/>
    <w:rsid w:val="0080654D"/>
    <w:rsid w:val="0080711D"/>
    <w:rsid w:val="0081114E"/>
    <w:rsid w:val="0081164C"/>
    <w:rsid w:val="0081794B"/>
    <w:rsid w:val="008225F8"/>
    <w:rsid w:val="00825CEB"/>
    <w:rsid w:val="00830CB2"/>
    <w:rsid w:val="008320C8"/>
    <w:rsid w:val="00833C87"/>
    <w:rsid w:val="00834B60"/>
    <w:rsid w:val="00840EDB"/>
    <w:rsid w:val="008413AA"/>
    <w:rsid w:val="00842F58"/>
    <w:rsid w:val="008473A6"/>
    <w:rsid w:val="008534F0"/>
    <w:rsid w:val="008610A9"/>
    <w:rsid w:val="0086566E"/>
    <w:rsid w:val="00867E68"/>
    <w:rsid w:val="0087108A"/>
    <w:rsid w:val="0087434D"/>
    <w:rsid w:val="0087636C"/>
    <w:rsid w:val="00876E34"/>
    <w:rsid w:val="00886144"/>
    <w:rsid w:val="00887A95"/>
    <w:rsid w:val="00890654"/>
    <w:rsid w:val="00891A66"/>
    <w:rsid w:val="00892DE2"/>
    <w:rsid w:val="00894791"/>
    <w:rsid w:val="00896FA6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49F1"/>
    <w:rsid w:val="008F5E8B"/>
    <w:rsid w:val="0090351B"/>
    <w:rsid w:val="009052F3"/>
    <w:rsid w:val="00906AC9"/>
    <w:rsid w:val="00906E36"/>
    <w:rsid w:val="009138F3"/>
    <w:rsid w:val="009177F2"/>
    <w:rsid w:val="009204F4"/>
    <w:rsid w:val="00920788"/>
    <w:rsid w:val="00924813"/>
    <w:rsid w:val="009336A6"/>
    <w:rsid w:val="009341F8"/>
    <w:rsid w:val="00934354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27A4"/>
    <w:rsid w:val="00977F51"/>
    <w:rsid w:val="00985E14"/>
    <w:rsid w:val="00992C02"/>
    <w:rsid w:val="009972F0"/>
    <w:rsid w:val="009A32E9"/>
    <w:rsid w:val="009A636C"/>
    <w:rsid w:val="009B5785"/>
    <w:rsid w:val="009C0548"/>
    <w:rsid w:val="009C4578"/>
    <w:rsid w:val="009C7B34"/>
    <w:rsid w:val="009D111A"/>
    <w:rsid w:val="009D329D"/>
    <w:rsid w:val="009D66E1"/>
    <w:rsid w:val="009D6896"/>
    <w:rsid w:val="009E6522"/>
    <w:rsid w:val="009E6556"/>
    <w:rsid w:val="009F19D8"/>
    <w:rsid w:val="009F2598"/>
    <w:rsid w:val="009F2FE1"/>
    <w:rsid w:val="009F4614"/>
    <w:rsid w:val="009F7D08"/>
    <w:rsid w:val="00A04842"/>
    <w:rsid w:val="00A058A0"/>
    <w:rsid w:val="00A06B76"/>
    <w:rsid w:val="00A12973"/>
    <w:rsid w:val="00A14191"/>
    <w:rsid w:val="00A17905"/>
    <w:rsid w:val="00A315E1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4E3C"/>
    <w:rsid w:val="00A65089"/>
    <w:rsid w:val="00A670D4"/>
    <w:rsid w:val="00A71E75"/>
    <w:rsid w:val="00A758CA"/>
    <w:rsid w:val="00A822E6"/>
    <w:rsid w:val="00A875FB"/>
    <w:rsid w:val="00A91C23"/>
    <w:rsid w:val="00A9303F"/>
    <w:rsid w:val="00A9404E"/>
    <w:rsid w:val="00A94159"/>
    <w:rsid w:val="00AA186B"/>
    <w:rsid w:val="00AA5AB8"/>
    <w:rsid w:val="00AB3EAA"/>
    <w:rsid w:val="00AD16C1"/>
    <w:rsid w:val="00AD2E7F"/>
    <w:rsid w:val="00AD6270"/>
    <w:rsid w:val="00AE5816"/>
    <w:rsid w:val="00AE7CD5"/>
    <w:rsid w:val="00AF1596"/>
    <w:rsid w:val="00AF57D9"/>
    <w:rsid w:val="00AF75AC"/>
    <w:rsid w:val="00B02856"/>
    <w:rsid w:val="00B10A81"/>
    <w:rsid w:val="00B129B4"/>
    <w:rsid w:val="00B17B0C"/>
    <w:rsid w:val="00B2002D"/>
    <w:rsid w:val="00B209FD"/>
    <w:rsid w:val="00B23475"/>
    <w:rsid w:val="00B275DB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70155"/>
    <w:rsid w:val="00B7126D"/>
    <w:rsid w:val="00B7492A"/>
    <w:rsid w:val="00B75DE2"/>
    <w:rsid w:val="00B76792"/>
    <w:rsid w:val="00B76C81"/>
    <w:rsid w:val="00B82121"/>
    <w:rsid w:val="00B85D92"/>
    <w:rsid w:val="00B900E4"/>
    <w:rsid w:val="00B90C04"/>
    <w:rsid w:val="00B93558"/>
    <w:rsid w:val="00BA1927"/>
    <w:rsid w:val="00BB01C1"/>
    <w:rsid w:val="00BB11CA"/>
    <w:rsid w:val="00BB53EB"/>
    <w:rsid w:val="00BB7E23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10B37"/>
    <w:rsid w:val="00C12D0E"/>
    <w:rsid w:val="00C14339"/>
    <w:rsid w:val="00C2018E"/>
    <w:rsid w:val="00C21795"/>
    <w:rsid w:val="00C43BF7"/>
    <w:rsid w:val="00C57161"/>
    <w:rsid w:val="00C66586"/>
    <w:rsid w:val="00C66B23"/>
    <w:rsid w:val="00C74CAA"/>
    <w:rsid w:val="00C75919"/>
    <w:rsid w:val="00C80BD5"/>
    <w:rsid w:val="00C81F6C"/>
    <w:rsid w:val="00C8227A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4A1"/>
    <w:rsid w:val="00CB0EA1"/>
    <w:rsid w:val="00CB20E0"/>
    <w:rsid w:val="00CB3F5D"/>
    <w:rsid w:val="00CB7CEB"/>
    <w:rsid w:val="00CC025D"/>
    <w:rsid w:val="00CC0A6D"/>
    <w:rsid w:val="00CC57CD"/>
    <w:rsid w:val="00CC7D2A"/>
    <w:rsid w:val="00CD2997"/>
    <w:rsid w:val="00CD5CA3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2DB5"/>
    <w:rsid w:val="00D14ABA"/>
    <w:rsid w:val="00D16364"/>
    <w:rsid w:val="00D2043C"/>
    <w:rsid w:val="00D20B13"/>
    <w:rsid w:val="00D23B91"/>
    <w:rsid w:val="00D269EB"/>
    <w:rsid w:val="00D30765"/>
    <w:rsid w:val="00D3231B"/>
    <w:rsid w:val="00D354BE"/>
    <w:rsid w:val="00D362C4"/>
    <w:rsid w:val="00D3784F"/>
    <w:rsid w:val="00D41CA4"/>
    <w:rsid w:val="00D42321"/>
    <w:rsid w:val="00D441FB"/>
    <w:rsid w:val="00D4464F"/>
    <w:rsid w:val="00D44DC4"/>
    <w:rsid w:val="00D531C7"/>
    <w:rsid w:val="00D55A8E"/>
    <w:rsid w:val="00D55FF3"/>
    <w:rsid w:val="00D56126"/>
    <w:rsid w:val="00D56BA8"/>
    <w:rsid w:val="00D6152B"/>
    <w:rsid w:val="00D62A13"/>
    <w:rsid w:val="00D631A2"/>
    <w:rsid w:val="00D63D07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2894"/>
    <w:rsid w:val="00D93B4A"/>
    <w:rsid w:val="00DA504C"/>
    <w:rsid w:val="00DA71CE"/>
    <w:rsid w:val="00DA75B3"/>
    <w:rsid w:val="00DB13CA"/>
    <w:rsid w:val="00DB1BA1"/>
    <w:rsid w:val="00DB33F4"/>
    <w:rsid w:val="00DB389A"/>
    <w:rsid w:val="00DC0CF7"/>
    <w:rsid w:val="00DC1C39"/>
    <w:rsid w:val="00DC2101"/>
    <w:rsid w:val="00DC4B4F"/>
    <w:rsid w:val="00DC6A4B"/>
    <w:rsid w:val="00DC7B5E"/>
    <w:rsid w:val="00DD07E2"/>
    <w:rsid w:val="00DE3414"/>
    <w:rsid w:val="00DE3A6B"/>
    <w:rsid w:val="00DE7F12"/>
    <w:rsid w:val="00DF2291"/>
    <w:rsid w:val="00DF26C1"/>
    <w:rsid w:val="00DF34C8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2D5B"/>
    <w:rsid w:val="00E450FC"/>
    <w:rsid w:val="00E45FE6"/>
    <w:rsid w:val="00E4786C"/>
    <w:rsid w:val="00E51C29"/>
    <w:rsid w:val="00E521B3"/>
    <w:rsid w:val="00E55763"/>
    <w:rsid w:val="00E557BF"/>
    <w:rsid w:val="00E577E0"/>
    <w:rsid w:val="00E6244C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D1B22"/>
    <w:rsid w:val="00ED2D81"/>
    <w:rsid w:val="00ED3841"/>
    <w:rsid w:val="00ED793A"/>
    <w:rsid w:val="00EE2721"/>
    <w:rsid w:val="00EE48EB"/>
    <w:rsid w:val="00EE523D"/>
    <w:rsid w:val="00EE6C84"/>
    <w:rsid w:val="00EF7083"/>
    <w:rsid w:val="00F02436"/>
    <w:rsid w:val="00F047ED"/>
    <w:rsid w:val="00F0608F"/>
    <w:rsid w:val="00F110CD"/>
    <w:rsid w:val="00F1170D"/>
    <w:rsid w:val="00F11BBE"/>
    <w:rsid w:val="00F24B9B"/>
    <w:rsid w:val="00F306A5"/>
    <w:rsid w:val="00F42973"/>
    <w:rsid w:val="00F45BC0"/>
    <w:rsid w:val="00F56958"/>
    <w:rsid w:val="00F57A1F"/>
    <w:rsid w:val="00F57C64"/>
    <w:rsid w:val="00F61CB8"/>
    <w:rsid w:val="00F6478A"/>
    <w:rsid w:val="00F652BD"/>
    <w:rsid w:val="00F66AD9"/>
    <w:rsid w:val="00F751F1"/>
    <w:rsid w:val="00F8197B"/>
    <w:rsid w:val="00F83EC5"/>
    <w:rsid w:val="00F84719"/>
    <w:rsid w:val="00F861FB"/>
    <w:rsid w:val="00F87F42"/>
    <w:rsid w:val="00F95491"/>
    <w:rsid w:val="00FA1368"/>
    <w:rsid w:val="00FA58FC"/>
    <w:rsid w:val="00FC2EA6"/>
    <w:rsid w:val="00FC2F90"/>
    <w:rsid w:val="00FC3E31"/>
    <w:rsid w:val="00FC431B"/>
    <w:rsid w:val="00FC49B8"/>
    <w:rsid w:val="00FC5125"/>
    <w:rsid w:val="00FC68BE"/>
    <w:rsid w:val="00FD19AA"/>
    <w:rsid w:val="00FD45BD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CB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61CB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61C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1CB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1CB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1CB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1CB8"/>
    <w:pPr>
      <w:outlineLvl w:val="5"/>
    </w:pPr>
  </w:style>
  <w:style w:type="paragraph" w:styleId="Heading7">
    <w:name w:val="heading 7"/>
    <w:basedOn w:val="H6"/>
    <w:next w:val="Normal"/>
    <w:qFormat/>
    <w:rsid w:val="00F61CB8"/>
    <w:pPr>
      <w:outlineLvl w:val="6"/>
    </w:pPr>
  </w:style>
  <w:style w:type="paragraph" w:styleId="Heading8">
    <w:name w:val="heading 8"/>
    <w:basedOn w:val="Heading1"/>
    <w:next w:val="Normal"/>
    <w:qFormat/>
    <w:rsid w:val="00F61CB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1CB8"/>
    <w:pPr>
      <w:outlineLvl w:val="8"/>
    </w:pPr>
  </w:style>
  <w:style w:type="character" w:default="1" w:styleId="DefaultParagraphFont">
    <w:name w:val="Default Paragraph Font"/>
    <w:semiHidden/>
    <w:rsid w:val="00F61CB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61CB8"/>
  </w:style>
  <w:style w:type="paragraph" w:styleId="Header">
    <w:name w:val="header"/>
    <w:aliases w:val="header odd,header,header odd1,header odd2,header odd3,header odd4,header odd5,header odd6"/>
    <w:link w:val="HeaderChar"/>
    <w:rsid w:val="00F61CB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61CB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61CB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61CB8"/>
    <w:pPr>
      <w:spacing w:before="180"/>
      <w:ind w:left="2693" w:hanging="2693"/>
    </w:pPr>
    <w:rPr>
      <w:b/>
    </w:rPr>
  </w:style>
  <w:style w:type="paragraph" w:styleId="TOC1">
    <w:name w:val="toc 1"/>
    <w:semiHidden/>
    <w:rsid w:val="00F61C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61CB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61CB8"/>
    <w:pPr>
      <w:ind w:left="1701" w:hanging="1701"/>
    </w:pPr>
  </w:style>
  <w:style w:type="paragraph" w:styleId="TOC4">
    <w:name w:val="toc 4"/>
    <w:basedOn w:val="TOC3"/>
    <w:semiHidden/>
    <w:rsid w:val="00F61CB8"/>
    <w:pPr>
      <w:ind w:left="1418" w:hanging="1418"/>
    </w:pPr>
  </w:style>
  <w:style w:type="paragraph" w:styleId="TOC3">
    <w:name w:val="toc 3"/>
    <w:basedOn w:val="TOC2"/>
    <w:semiHidden/>
    <w:rsid w:val="00F61CB8"/>
    <w:pPr>
      <w:ind w:left="1134" w:hanging="1134"/>
    </w:pPr>
  </w:style>
  <w:style w:type="paragraph" w:styleId="TOC2">
    <w:name w:val="toc 2"/>
    <w:basedOn w:val="TOC1"/>
    <w:semiHidden/>
    <w:rsid w:val="00F61CB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1CB8"/>
    <w:pPr>
      <w:ind w:left="284"/>
    </w:pPr>
  </w:style>
  <w:style w:type="paragraph" w:styleId="Index1">
    <w:name w:val="index 1"/>
    <w:basedOn w:val="Normal"/>
    <w:semiHidden/>
    <w:rsid w:val="00F61CB8"/>
    <w:pPr>
      <w:keepLines/>
      <w:spacing w:after="0"/>
    </w:pPr>
  </w:style>
  <w:style w:type="paragraph" w:customStyle="1" w:styleId="ZH">
    <w:name w:val="ZH"/>
    <w:rsid w:val="00F61CB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61CB8"/>
    <w:pPr>
      <w:outlineLvl w:val="9"/>
    </w:pPr>
  </w:style>
  <w:style w:type="paragraph" w:styleId="ListNumber2">
    <w:name w:val="List Number 2"/>
    <w:basedOn w:val="ListNumber"/>
    <w:semiHidden/>
    <w:rsid w:val="00F61CB8"/>
    <w:pPr>
      <w:ind w:left="851"/>
    </w:pPr>
  </w:style>
  <w:style w:type="character" w:styleId="FootnoteReference">
    <w:name w:val="footnote reference"/>
    <w:basedOn w:val="DefaultParagraphFont"/>
    <w:semiHidden/>
    <w:rsid w:val="00F61CB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1CB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F61CB8"/>
    <w:rPr>
      <w:b/>
    </w:rPr>
  </w:style>
  <w:style w:type="paragraph" w:customStyle="1" w:styleId="TAC">
    <w:name w:val="TAC"/>
    <w:basedOn w:val="TAL"/>
    <w:rsid w:val="00F61CB8"/>
    <w:pPr>
      <w:jc w:val="center"/>
    </w:pPr>
  </w:style>
  <w:style w:type="paragraph" w:customStyle="1" w:styleId="TF">
    <w:name w:val="TF"/>
    <w:basedOn w:val="TH"/>
    <w:rsid w:val="00F61CB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61CB8"/>
    <w:pPr>
      <w:keepLines/>
      <w:ind w:left="1135" w:hanging="851"/>
    </w:pPr>
  </w:style>
  <w:style w:type="paragraph" w:styleId="TOC9">
    <w:name w:val="toc 9"/>
    <w:basedOn w:val="TOC8"/>
    <w:semiHidden/>
    <w:rsid w:val="00F61CB8"/>
    <w:pPr>
      <w:ind w:left="1418" w:hanging="1418"/>
    </w:pPr>
  </w:style>
  <w:style w:type="paragraph" w:customStyle="1" w:styleId="EX">
    <w:name w:val="EX"/>
    <w:basedOn w:val="Normal"/>
    <w:rsid w:val="00F61CB8"/>
    <w:pPr>
      <w:keepLines/>
      <w:ind w:left="1702" w:hanging="1418"/>
    </w:pPr>
  </w:style>
  <w:style w:type="paragraph" w:customStyle="1" w:styleId="FP">
    <w:name w:val="FP"/>
    <w:basedOn w:val="Normal"/>
    <w:rsid w:val="00F61CB8"/>
    <w:pPr>
      <w:spacing w:after="0"/>
    </w:pPr>
  </w:style>
  <w:style w:type="paragraph" w:customStyle="1" w:styleId="LD">
    <w:name w:val="LD"/>
    <w:rsid w:val="00F61C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61CB8"/>
    <w:pPr>
      <w:spacing w:after="0"/>
    </w:pPr>
  </w:style>
  <w:style w:type="paragraph" w:customStyle="1" w:styleId="EW">
    <w:name w:val="EW"/>
    <w:basedOn w:val="EX"/>
    <w:rsid w:val="00F61CB8"/>
    <w:pPr>
      <w:spacing w:after="0"/>
    </w:pPr>
  </w:style>
  <w:style w:type="paragraph" w:styleId="TOC6">
    <w:name w:val="toc 6"/>
    <w:basedOn w:val="TOC5"/>
    <w:next w:val="Normal"/>
    <w:semiHidden/>
    <w:rsid w:val="00F61CB8"/>
    <w:pPr>
      <w:ind w:left="1985" w:hanging="1985"/>
    </w:pPr>
  </w:style>
  <w:style w:type="paragraph" w:styleId="TOC7">
    <w:name w:val="toc 7"/>
    <w:basedOn w:val="TOC6"/>
    <w:next w:val="Normal"/>
    <w:semiHidden/>
    <w:rsid w:val="00F61CB8"/>
    <w:pPr>
      <w:ind w:left="2268" w:hanging="2268"/>
    </w:pPr>
  </w:style>
  <w:style w:type="paragraph" w:styleId="ListBullet2">
    <w:name w:val="List Bullet 2"/>
    <w:basedOn w:val="ListBullet"/>
    <w:semiHidden/>
    <w:rsid w:val="00F61CB8"/>
    <w:pPr>
      <w:ind w:left="851"/>
    </w:pPr>
  </w:style>
  <w:style w:type="paragraph" w:styleId="ListBullet3">
    <w:name w:val="List Bullet 3"/>
    <w:basedOn w:val="ListBullet2"/>
    <w:semiHidden/>
    <w:rsid w:val="00F61CB8"/>
    <w:pPr>
      <w:ind w:left="1135"/>
    </w:pPr>
  </w:style>
  <w:style w:type="paragraph" w:styleId="ListNumber">
    <w:name w:val="List Number"/>
    <w:basedOn w:val="List"/>
    <w:semiHidden/>
    <w:rsid w:val="00F61CB8"/>
  </w:style>
  <w:style w:type="paragraph" w:customStyle="1" w:styleId="EQ">
    <w:name w:val="EQ"/>
    <w:basedOn w:val="Normal"/>
    <w:next w:val="Normal"/>
    <w:rsid w:val="00F61CB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61CB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1CB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1C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61CB8"/>
    <w:pPr>
      <w:jc w:val="right"/>
    </w:pPr>
  </w:style>
  <w:style w:type="paragraph" w:customStyle="1" w:styleId="H6">
    <w:name w:val="H6"/>
    <w:basedOn w:val="Heading5"/>
    <w:next w:val="Normal"/>
    <w:rsid w:val="00F61CB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61CB8"/>
    <w:pPr>
      <w:ind w:left="851" w:hanging="851"/>
    </w:pPr>
  </w:style>
  <w:style w:type="paragraph" w:customStyle="1" w:styleId="TAL">
    <w:name w:val="TAL"/>
    <w:basedOn w:val="Normal"/>
    <w:link w:val="TALChar"/>
    <w:rsid w:val="00F61CB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61C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61CB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61CB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61CB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61CB8"/>
    <w:pPr>
      <w:framePr w:wrap="notBeside" w:y="16161"/>
    </w:pPr>
  </w:style>
  <w:style w:type="character" w:customStyle="1" w:styleId="ZGSM">
    <w:name w:val="ZGSM"/>
    <w:rsid w:val="00F61CB8"/>
  </w:style>
  <w:style w:type="paragraph" w:styleId="List2">
    <w:name w:val="List 2"/>
    <w:basedOn w:val="List"/>
    <w:semiHidden/>
    <w:rsid w:val="00F61CB8"/>
    <w:pPr>
      <w:ind w:left="851"/>
    </w:pPr>
  </w:style>
  <w:style w:type="paragraph" w:customStyle="1" w:styleId="ZG">
    <w:name w:val="ZG"/>
    <w:rsid w:val="00F61CB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61CB8"/>
    <w:pPr>
      <w:ind w:left="1135"/>
    </w:pPr>
  </w:style>
  <w:style w:type="paragraph" w:styleId="List4">
    <w:name w:val="List 4"/>
    <w:basedOn w:val="List3"/>
    <w:semiHidden/>
    <w:rsid w:val="00F61CB8"/>
    <w:pPr>
      <w:ind w:left="1418"/>
    </w:pPr>
  </w:style>
  <w:style w:type="paragraph" w:styleId="List5">
    <w:name w:val="List 5"/>
    <w:basedOn w:val="List4"/>
    <w:semiHidden/>
    <w:rsid w:val="00F61CB8"/>
    <w:pPr>
      <w:ind w:left="1702"/>
    </w:pPr>
  </w:style>
  <w:style w:type="paragraph" w:customStyle="1" w:styleId="EditorsNote">
    <w:name w:val="Editor's Note"/>
    <w:basedOn w:val="NO"/>
    <w:rsid w:val="00F61CB8"/>
    <w:rPr>
      <w:color w:val="FF0000"/>
    </w:rPr>
  </w:style>
  <w:style w:type="paragraph" w:styleId="List">
    <w:name w:val="List"/>
    <w:basedOn w:val="Normal"/>
    <w:semiHidden/>
    <w:rsid w:val="00F61CB8"/>
    <w:pPr>
      <w:ind w:left="568" w:hanging="284"/>
    </w:pPr>
  </w:style>
  <w:style w:type="paragraph" w:styleId="ListBullet">
    <w:name w:val="List Bullet"/>
    <w:basedOn w:val="List"/>
    <w:semiHidden/>
    <w:rsid w:val="00F61CB8"/>
  </w:style>
  <w:style w:type="paragraph" w:styleId="ListBullet4">
    <w:name w:val="List Bullet 4"/>
    <w:basedOn w:val="ListBullet3"/>
    <w:semiHidden/>
    <w:rsid w:val="00F61CB8"/>
    <w:pPr>
      <w:ind w:left="1418"/>
    </w:pPr>
  </w:style>
  <w:style w:type="paragraph" w:styleId="ListBullet5">
    <w:name w:val="List Bullet 5"/>
    <w:basedOn w:val="ListBullet4"/>
    <w:semiHidden/>
    <w:rsid w:val="00F61CB8"/>
    <w:pPr>
      <w:ind w:left="1702"/>
    </w:pPr>
  </w:style>
  <w:style w:type="paragraph" w:customStyle="1" w:styleId="B2">
    <w:name w:val="B2"/>
    <w:basedOn w:val="List2"/>
    <w:link w:val="B2Char"/>
    <w:rsid w:val="00F61CB8"/>
  </w:style>
  <w:style w:type="paragraph" w:customStyle="1" w:styleId="B3">
    <w:name w:val="B3"/>
    <w:basedOn w:val="List3"/>
    <w:rsid w:val="00F61CB8"/>
  </w:style>
  <w:style w:type="paragraph" w:customStyle="1" w:styleId="B4">
    <w:name w:val="B4"/>
    <w:basedOn w:val="List4"/>
    <w:rsid w:val="00F61CB8"/>
  </w:style>
  <w:style w:type="paragraph" w:customStyle="1" w:styleId="B5">
    <w:name w:val="B5"/>
    <w:basedOn w:val="List5"/>
    <w:rsid w:val="00F61CB8"/>
  </w:style>
  <w:style w:type="paragraph" w:customStyle="1" w:styleId="ZTD">
    <w:name w:val="ZTD"/>
    <w:basedOn w:val="ZB"/>
    <w:rsid w:val="00F61CB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SimSun" w:hAnsi="Arial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49ED"/>
    <w:rPr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49ED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49ED"/>
    <w:rPr>
      <w:lang w:val="en-GB" w:eastAsia="zh-CN"/>
    </w:rPr>
  </w:style>
  <w:style w:type="paragraph" w:styleId="Revision">
    <w:name w:val="Revision"/>
    <w:hidden/>
    <w:uiPriority w:val="99"/>
    <w:semiHidden/>
    <w:rsid w:val="00196FE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0367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F78C1"/>
    <w:rPr>
      <w:color w:val="605E5C"/>
      <w:shd w:val="clear" w:color="auto" w:fill="E1DFDD"/>
    </w:rPr>
  </w:style>
  <w:style w:type="paragraph" w:customStyle="1" w:styleId="AnnexH1">
    <w:name w:val="Annex H1"/>
    <w:basedOn w:val="Normal"/>
    <w:next w:val="Normal"/>
    <w:semiHidden/>
    <w:rsid w:val="00F61CB8"/>
    <w:pPr>
      <w:numPr>
        <w:numId w:val="11"/>
      </w:numPr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/>
      <w:b/>
      <w:bCs/>
      <w:color w:val="000000"/>
      <w:sz w:val="28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2024-02-06T09:00:00Z</dcterms:created>
  <dcterms:modified xsi:type="dcterms:W3CDTF">2024-02-06T09:00:00Z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(3)yaG9Wl3+bgn/hMaovsRMTOd1zoGTs5FEOgRDEK7XOu0bhlb2UuOjqmETHXqI+h1e8VyVlHpd
kmBxdOdo2SnELZ04nbXuuYs6r6Ee9hpbUiDZeJZLXtzPWBBqjWTx3WQgmkriLoUgJDK/98rx
eZmp68vFXls1np7VMtIc1ueVXDYuEcqe2SMiTCYrySnTzyWJd2CsU+FtNzQbIF9BC0tJFtn5
FWIFCuCB6zDlB66w+z</vt:lpwstr>
  </property>
  <property fmtid="{D5CDD505-2E9C-101B-9397-08002B2CF9AE}" pid="3" name="_2015_ms_pID_7253431">
    <vt:lpwstr>YqO+b3miZ/uNdetht5bjpaCcMK9EKFVbuMP2W/j76RvLyE5wnHOjHR
dsscXzryQewNIfSj+z2/7vS6zyyCjHlA1ik8+GBQ+sEmx5maa1DxcT0xZSmLIgn5add9pt8/
gkbQl4R/1aFZcsHTVa+xqwxBS+53cqmwYni5ucS0IBi41aqWGLbTHc55/PSp01fXXZ1/Ux54
BfBAo5LZBdTj9PqcS3behPNZDmRQf7UENQWK</vt:lpwstr>
  </property>
  <property fmtid="{D5CDD505-2E9C-101B-9397-08002B2CF9AE}" pid="4" name="_2015_ms_pID_7253432">
    <vt:lpwstr>eqlYzvPGZUF711m7A+VGmDA=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